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R4-211817</w:t>
      </w:r>
      <w:r>
        <w:rPr>
          <w:rFonts w:hint="eastAsia" w:eastAsia="宋体" w:cs="Arial"/>
          <w:b/>
          <w:color w:val="auto"/>
          <w:sz w:val="24"/>
          <w:szCs w:val="24"/>
          <w:lang w:val="en-US" w:eastAsia="zh-CN"/>
        </w:rPr>
        <w:t>8</w:t>
      </w:r>
      <w:bookmarkStart w:id="3" w:name="_GoBack"/>
      <w:bookmarkEnd w:id="3"/>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Discussion on </w:t>
      </w:r>
      <w:r>
        <w:rPr>
          <w:rFonts w:hint="eastAsia" w:cs="Arial"/>
          <w:b w:val="0"/>
          <w:bCs/>
          <w:sz w:val="20"/>
          <w:szCs w:val="20"/>
          <w:lang w:val="en-US" w:eastAsia="zh-CN"/>
        </w:rPr>
        <w:t xml:space="preserve">CBM for </w:t>
      </w:r>
      <w:r>
        <w:rPr>
          <w:rFonts w:hint="eastAsia" w:ascii="Arial" w:hAnsi="Arial" w:cs="Arial"/>
          <w:b w:val="0"/>
          <w:bCs/>
          <w:sz w:val="20"/>
          <w:szCs w:val="20"/>
        </w:rPr>
        <w:t>FR2 Inter-band DL CA</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8.4.2.1.1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 #99e meeting, some agreements were captured in the chairman note, in which:</w:t>
      </w:r>
    </w:p>
    <w:p>
      <w:pPr>
        <w:keepNext/>
        <w:keepLines/>
        <w:pageBreakBefore w:val="0"/>
        <w:widowControl/>
        <w:kinsoku/>
        <w:wordWrap/>
        <w:overflowPunct/>
        <w:topLinePunct w:val="0"/>
        <w:autoSpaceDE/>
        <w:autoSpaceDN/>
        <w:bidi w:val="0"/>
        <w:adjustRightInd/>
        <w:snapToGrid/>
        <w:textAlignment w:val="auto"/>
        <w:rPr>
          <w:highlight w:val="green"/>
          <w:lang w:val="en-US" w:eastAsia="zh-CN"/>
        </w:rPr>
      </w:pPr>
      <w:r>
        <w:rPr>
          <w:rFonts w:hint="eastAsia"/>
          <w:highlight w:val="green"/>
          <w:lang w:val="en-US" w:eastAsia="zh-CN"/>
        </w:rPr>
        <w:t>A</w:t>
      </w:r>
      <w:r>
        <w:rPr>
          <w:highlight w:val="green"/>
          <w:lang w:val="en-US" w:eastAsia="zh-CN"/>
        </w:rPr>
        <w:t>greement</w:t>
      </w:r>
    </w:p>
    <w:p>
      <w:pPr>
        <w:pStyle w:val="209"/>
        <w:keepNext/>
        <w:keepLines/>
        <w:pageBreakBefore w:val="0"/>
        <w:widowControl/>
        <w:numPr>
          <w:ilvl w:val="0"/>
          <w:numId w:val="13"/>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RAN4 agrees to define CBM requirements in such manner that both single chain and multi chain architectures are possible.</w:t>
      </w:r>
    </w:p>
    <w:p>
      <w:pPr>
        <w:keepNext/>
        <w:keepLines/>
        <w:pageBreakBefore w:val="0"/>
        <w:widowControl/>
        <w:kinsoku/>
        <w:wordWrap/>
        <w:overflowPunct/>
        <w:topLinePunct w:val="0"/>
        <w:autoSpaceDE/>
        <w:autoSpaceDN/>
        <w:bidi w:val="0"/>
        <w:adjustRightInd/>
        <w:snapToGrid/>
        <w:textAlignment w:val="auto"/>
        <w:rPr>
          <w:b/>
        </w:rPr>
      </w:pPr>
      <w:r>
        <w:rPr>
          <w:b/>
        </w:rPr>
        <w:t>WF – CBM Tx/Rx requirement framework</w:t>
      </w:r>
    </w:p>
    <w:p>
      <w:pPr>
        <w:keepNext/>
        <w:keepLines/>
        <w:pageBreakBefore w:val="0"/>
        <w:widowControl/>
        <w:kinsoku/>
        <w:wordWrap/>
        <w:overflowPunct/>
        <w:topLinePunct w:val="0"/>
        <w:autoSpaceDE/>
        <w:autoSpaceDN/>
        <w:bidi w:val="0"/>
        <w:adjustRightInd/>
        <w:snapToGrid/>
        <w:textAlignment w:val="auto"/>
        <w:rPr>
          <w:highlight w:val="green"/>
          <w:lang w:val="en-US" w:eastAsia="zh-CN"/>
        </w:rPr>
      </w:pPr>
      <w:r>
        <w:rPr>
          <w:rFonts w:hint="eastAsia"/>
          <w:highlight w:val="green"/>
          <w:lang w:val="en-US" w:eastAsia="zh-CN"/>
        </w:rPr>
        <w:t>A</w:t>
      </w:r>
      <w:r>
        <w:rPr>
          <w:highlight w:val="green"/>
          <w:lang w:val="en-US" w:eastAsia="zh-CN"/>
        </w:rPr>
        <w:t>greements:</w:t>
      </w:r>
    </w:p>
    <w:p>
      <w:pPr>
        <w:pStyle w:val="209"/>
        <w:keepNext/>
        <w:keepLines/>
        <w:pageBreakBefore w:val="0"/>
        <w:widowControl/>
        <w:numPr>
          <w:ilvl w:val="0"/>
          <w:numId w:val="13"/>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The requirement framework and PSD condition of each below requirement shall be FFS for each one, respectively.</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REFSENS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EIS spherical coverage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ACS and IBB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Max. input power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Others</w:t>
      </w:r>
    </w:p>
    <w:p>
      <w:pPr>
        <w:pStyle w:val="209"/>
        <w:keepNext/>
        <w:keepLines/>
        <w:pageBreakBefore w:val="0"/>
        <w:widowControl/>
        <w:numPr>
          <w:ilvl w:val="0"/>
          <w:numId w:val="15"/>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Potential requirement framework as starting point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Option 1: Intra-band NC framework including relaxations</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Option 2: Inter-band CA framework including relaxations (∆RIB)</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Other framework is not precluded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And in #100e meeting, some following issues were discussed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b/>
        </w:rPr>
        <w:t>UE capability supporting both IBM and CBM</w:t>
      </w:r>
      <w:r>
        <w:rPr>
          <w:rFonts w:hint="eastAsia" w:eastAsia="宋体"/>
          <w:b/>
          <w:lang w:eastAsia="zh-CN"/>
        </w:rPr>
        <w:t>：</w:t>
      </w:r>
    </w:p>
    <w:p>
      <w:pPr>
        <w:overflowPunct w:val="0"/>
        <w:autoSpaceDE w:val="0"/>
        <w:autoSpaceDN w:val="0"/>
        <w:adjustRightInd w:val="0"/>
        <w:snapToGrid w:val="0"/>
        <w:textAlignment w:val="baseline"/>
        <w:rPr>
          <w:rFonts w:ascii="Times New Roman" w:hAnsi="Times New Roman" w:eastAsia="宋体" w:cs="Times New Roman"/>
          <w:sz w:val="20"/>
          <w:szCs w:val="24"/>
          <w:highlight w:val="green"/>
          <w:lang w:eastAsia="zh-CN"/>
        </w:rPr>
      </w:pPr>
      <w:r>
        <w:rPr>
          <w:rFonts w:ascii="Times New Roman" w:hAnsi="Times New Roman" w:eastAsia="宋体" w:cs="Times New Roman"/>
          <w:b/>
          <w:bCs/>
          <w:sz w:val="20"/>
          <w:highlight w:val="green"/>
          <w:lang w:eastAsia="zh-CN"/>
        </w:rPr>
        <w:t>Agreement:</w:t>
      </w:r>
      <w:r>
        <w:rPr>
          <w:rFonts w:ascii="Times New Roman" w:hAnsi="Times New Roman" w:eastAsia="宋体" w:cs="Times New Roman"/>
          <w:sz w:val="20"/>
          <w:szCs w:val="24"/>
          <w:highlight w:val="green"/>
          <w:lang w:eastAsia="zh-CN"/>
        </w:rPr>
        <w:t xml:space="preserve"> Add new enumerated value to beam management type in [Rel-17] so that a UE can support both IBM and CBM, i.e., ENUMERATED {ibm, cbm, both}.</w:t>
      </w:r>
    </w:p>
    <w:p>
      <w:pPr>
        <w:numPr>
          <w:ilvl w:val="0"/>
          <w:numId w:val="16"/>
        </w:numPr>
        <w:overflowPunct w:val="0"/>
        <w:autoSpaceDE w:val="0"/>
        <w:autoSpaceDN w:val="0"/>
        <w:adjustRightInd w:val="0"/>
        <w:snapToGrid w:val="0"/>
        <w:spacing w:after="180"/>
        <w:ind w:left="420" w:hanging="420"/>
        <w:textAlignment w:val="baseline"/>
        <w:rPr>
          <w:rFonts w:ascii="Times New Roman" w:hAnsi="Times New Roman" w:eastAsia="宋体" w:cs="Times New Roman"/>
          <w:bCs/>
          <w:szCs w:val="24"/>
          <w:highlight w:val="green"/>
          <w:lang w:val="en-US" w:eastAsia="zh-CN" w:bidi="ar-SA"/>
        </w:rPr>
      </w:pPr>
      <w:r>
        <w:rPr>
          <w:rFonts w:hint="eastAsia" w:ascii="Times New Roman" w:hAnsi="Times New Roman" w:eastAsia="宋体" w:cs="Times New Roman"/>
          <w:bCs/>
          <w:szCs w:val="24"/>
          <w:highlight w:val="green"/>
          <w:lang w:val="en-US" w:eastAsia="zh-CN" w:bidi="ar-SA"/>
        </w:rPr>
        <w:t>F</w:t>
      </w:r>
      <w:r>
        <w:rPr>
          <w:rFonts w:ascii="Times New Roman" w:hAnsi="Times New Roman" w:eastAsia="宋体" w:cs="Times New Roman"/>
          <w:bCs/>
          <w:szCs w:val="24"/>
          <w:highlight w:val="green"/>
          <w:lang w:val="en-US" w:eastAsia="zh-CN" w:bidi="ar-SA"/>
        </w:rPr>
        <w:t>FS on the applicability of requirements for UE supporting both capabilities.</w:t>
      </w:r>
    </w:p>
    <w:p>
      <w:pPr>
        <w:numPr>
          <w:ilvl w:val="0"/>
          <w:numId w:val="16"/>
        </w:numPr>
        <w:overflowPunct w:val="0"/>
        <w:autoSpaceDE w:val="0"/>
        <w:autoSpaceDN w:val="0"/>
        <w:adjustRightInd w:val="0"/>
        <w:snapToGrid w:val="0"/>
        <w:spacing w:after="180"/>
        <w:ind w:left="420" w:hanging="420"/>
        <w:textAlignment w:val="baseline"/>
        <w:rPr>
          <w:rFonts w:ascii="Times New Roman" w:hAnsi="Times New Roman" w:eastAsia="宋体" w:cs="Times New Roman"/>
          <w:bCs/>
          <w:szCs w:val="24"/>
          <w:highlight w:val="green"/>
          <w:lang w:val="en-US" w:eastAsia="zh-CN" w:bidi="ar-SA"/>
        </w:rPr>
      </w:pPr>
      <w:r>
        <w:rPr>
          <w:rFonts w:hint="eastAsia" w:ascii="Times New Roman" w:hAnsi="Times New Roman" w:eastAsia="宋体" w:cs="Times New Roman"/>
          <w:bCs/>
          <w:szCs w:val="24"/>
          <w:highlight w:val="green"/>
          <w:lang w:val="en-US" w:eastAsia="zh-CN" w:bidi="ar-SA"/>
        </w:rPr>
        <w:t>F</w:t>
      </w:r>
      <w:r>
        <w:rPr>
          <w:rFonts w:ascii="Times New Roman" w:hAnsi="Times New Roman" w:eastAsia="宋体" w:cs="Times New Roman"/>
          <w:bCs/>
          <w:szCs w:val="24"/>
          <w:highlight w:val="green"/>
          <w:lang w:val="en-US" w:eastAsia="zh-CN" w:bidi="ar-SA"/>
        </w:rPr>
        <w:t>FS whether to introduce it from early release.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b/>
        </w:rPr>
      </w:pPr>
      <w:r>
        <w:rPr>
          <w:b/>
        </w:rPr>
        <w:t>UE capability MultiChainCBM</w:t>
      </w:r>
    </w:p>
    <w:p>
      <w:pPr>
        <w:rPr>
          <w:highlight w:val="green"/>
        </w:rPr>
      </w:pPr>
      <w:r>
        <w:rPr>
          <w:rFonts w:hint="eastAsia"/>
          <w:b/>
          <w:highlight w:val="green"/>
        </w:rPr>
        <w:t>A</w:t>
      </w:r>
      <w:r>
        <w:rPr>
          <w:b/>
          <w:highlight w:val="green"/>
        </w:rPr>
        <w:t>greement</w:t>
      </w:r>
      <w:r>
        <w:rPr>
          <w:highlight w:val="green"/>
        </w:rPr>
        <w:t>: The capability to indicate whether the UE support CBM under multi-chain architecture is not introduced.</w:t>
      </w:r>
    </w:p>
    <w:p>
      <w:pPr>
        <w:rPr>
          <w:highlight w:val="green"/>
        </w:rPr>
      </w:pPr>
      <w:r>
        <w:rPr>
          <w:b/>
        </w:rPr>
        <w:t>UE capability MultiChainCBM</w:t>
      </w:r>
    </w:p>
    <w:p>
      <w:pPr>
        <w:rPr>
          <w:highlight w:val="green"/>
        </w:rPr>
      </w:pPr>
      <w:r>
        <w:rPr>
          <w:rFonts w:hint="eastAsia"/>
          <w:b/>
          <w:highlight w:val="green"/>
        </w:rPr>
        <w:t>A</w:t>
      </w:r>
      <w:r>
        <w:rPr>
          <w:b/>
          <w:highlight w:val="green"/>
        </w:rPr>
        <w:t>greement</w:t>
      </w:r>
      <w:r>
        <w:rPr>
          <w:highlight w:val="green"/>
        </w:rPr>
        <w:t>: The capability to indicate whether the UE support CBM under multi-chain architecture is not introduced.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lang w:val="en-US" w:eastAsia="zh-CN"/>
        </w:rPr>
      </w:pPr>
      <w:r>
        <w:rPr>
          <w:b/>
        </w:rPr>
        <w:t>Spherical coverage</w:t>
      </w:r>
      <w:r>
        <w:rPr>
          <w:rFonts w:hint="eastAsia"/>
          <w:b/>
          <w:lang w:val="en-US" w:eastAsia="zh-CN"/>
        </w:rPr>
        <w:t>/</w:t>
      </w:r>
      <w:r>
        <w:rPr>
          <w:b/>
        </w:rPr>
        <w:t>REFSENS testing scheme</w:t>
      </w:r>
    </w:p>
    <w:p>
      <w:pPr>
        <w:overflowPunct w:val="0"/>
        <w:autoSpaceDE w:val="0"/>
        <w:autoSpaceDN w:val="0"/>
        <w:adjustRightInd w:val="0"/>
        <w:textAlignment w:val="baseline"/>
        <w:rPr>
          <w:rFonts w:ascii="Times New Roman" w:hAnsi="Times New Roman" w:eastAsia="等线" w:cs="Times New Roman"/>
          <w:bCs/>
          <w:sz w:val="20"/>
          <w:highlight w:val="green"/>
          <w:lang w:eastAsia="zh-CN"/>
        </w:rPr>
      </w:pPr>
      <w:r>
        <w:rPr>
          <w:rFonts w:hint="eastAsia" w:ascii="Times New Roman" w:hAnsi="Times New Roman" w:eastAsia="等线" w:cs="Times New Roman"/>
          <w:b/>
          <w:bCs/>
          <w:sz w:val="20"/>
          <w:highlight w:val="green"/>
          <w:lang w:eastAsia="zh-CN"/>
        </w:rPr>
        <w:t>A</w:t>
      </w:r>
      <w:r>
        <w:rPr>
          <w:rFonts w:ascii="Times New Roman" w:hAnsi="Times New Roman" w:eastAsia="等线" w:cs="Times New Roman"/>
          <w:b/>
          <w:bCs/>
          <w:sz w:val="20"/>
          <w:highlight w:val="green"/>
          <w:lang w:eastAsia="zh-CN"/>
        </w:rPr>
        <w:t>greement:</w:t>
      </w:r>
      <w:r>
        <w:rPr>
          <w:rFonts w:ascii="Times New Roman" w:hAnsi="Times New Roman" w:eastAsia="等线" w:cs="Times New Roman"/>
          <w:bCs/>
          <w:sz w:val="20"/>
          <w:highlight w:val="green"/>
          <w:lang w:eastAsia="zh-CN"/>
        </w:rPr>
        <w:t xml:space="preserve"> RAN4 agree to introduce the spherical coverage requirements based on IBM inter-band CA framework.</w:t>
      </w:r>
    </w:p>
    <w:p>
      <w:pPr>
        <w:numPr>
          <w:ilvl w:val="0"/>
          <w:numId w:val="17"/>
        </w:numPr>
        <w:overflowPunct w:val="0"/>
        <w:autoSpaceDE w:val="0"/>
        <w:autoSpaceDN w:val="0"/>
        <w:adjustRightInd w:val="0"/>
        <w:spacing w:after="180"/>
        <w:ind w:left="420" w:hanging="420"/>
        <w:textAlignment w:val="baseline"/>
        <w:rPr>
          <w:rFonts w:ascii="Times New Roman" w:hAnsi="Times New Roman" w:eastAsia="等线" w:cs="Times New Roman"/>
          <w:bCs/>
          <w:szCs w:val="24"/>
          <w:highlight w:val="green"/>
          <w:lang w:val="en-US" w:eastAsia="zh-CN" w:bidi="ar-SA"/>
        </w:rPr>
      </w:pPr>
      <w:r>
        <w:rPr>
          <w:rFonts w:hint="eastAsia" w:ascii="Times New Roman" w:hAnsi="Times New Roman" w:eastAsia="等线" w:cs="Times New Roman"/>
          <w:bCs/>
          <w:szCs w:val="24"/>
          <w:highlight w:val="green"/>
          <w:lang w:val="en-US" w:eastAsia="zh-CN" w:bidi="ar-SA"/>
        </w:rPr>
        <w:t>F</w:t>
      </w:r>
      <w:r>
        <w:rPr>
          <w:rFonts w:ascii="Times New Roman" w:hAnsi="Times New Roman" w:eastAsia="等线" w:cs="Times New Roman"/>
          <w:bCs/>
          <w:szCs w:val="24"/>
          <w:highlight w:val="green"/>
          <w:lang w:val="en-US" w:eastAsia="zh-CN" w:bidi="ar-SA"/>
        </w:rPr>
        <w:t>FS on the values for the requirements</w:t>
      </w:r>
    </w:p>
    <w:p>
      <w:pPr>
        <w:numPr>
          <w:ilvl w:val="0"/>
          <w:numId w:val="17"/>
        </w:numPr>
        <w:overflowPunct w:val="0"/>
        <w:autoSpaceDE w:val="0"/>
        <w:autoSpaceDN w:val="0"/>
        <w:adjustRightInd w:val="0"/>
        <w:spacing w:after="180"/>
        <w:ind w:left="420" w:hanging="420"/>
        <w:textAlignment w:val="baseline"/>
        <w:rPr>
          <w:rFonts w:ascii="Times New Roman" w:hAnsi="Times New Roman" w:eastAsia="等线" w:cs="Times New Roman"/>
          <w:bCs/>
          <w:szCs w:val="24"/>
          <w:highlight w:val="green"/>
          <w:lang w:val="en-US" w:eastAsia="zh-CN" w:bidi="ar-SA"/>
        </w:rPr>
      </w:pPr>
      <w:r>
        <w:rPr>
          <w:rFonts w:ascii="Times New Roman" w:hAnsi="Times New Roman" w:eastAsia="等线" w:cs="Times New Roman"/>
          <w:bCs/>
          <w:szCs w:val="24"/>
          <w:highlight w:val="green"/>
          <w:lang w:val="en-US" w:eastAsia="zh-CN" w:bidi="ar-SA"/>
        </w:rPr>
        <w:t>FFS whether there is PSD difference and what is the difference</w:t>
      </w:r>
    </w:p>
    <w:p>
      <w:pPr>
        <w:numPr>
          <w:ilvl w:val="0"/>
          <w:numId w:val="17"/>
        </w:numPr>
        <w:overflowPunct w:val="0"/>
        <w:autoSpaceDE w:val="0"/>
        <w:autoSpaceDN w:val="0"/>
        <w:adjustRightInd w:val="0"/>
        <w:spacing w:after="180"/>
        <w:ind w:left="420" w:hanging="420"/>
        <w:textAlignment w:val="baseline"/>
        <w:rPr>
          <w:rFonts w:ascii="Times New Roman" w:hAnsi="Times New Roman" w:eastAsia="等线" w:cs="Times New Roman"/>
          <w:bCs/>
          <w:szCs w:val="24"/>
          <w:highlight w:val="green"/>
          <w:lang w:val="en-US" w:eastAsia="zh-CN" w:bidi="ar-SA"/>
        </w:rPr>
      </w:pPr>
      <w:r>
        <w:rPr>
          <w:rFonts w:ascii="Times New Roman" w:hAnsi="Times New Roman" w:eastAsia="等线" w:cs="Times New Roman"/>
          <w:bCs/>
          <w:szCs w:val="24"/>
          <w:highlight w:val="green"/>
          <w:lang w:val="en-US" w:eastAsia="zh-CN" w:bidi="ar-SA"/>
        </w:rPr>
        <w:t>FFS check the impact of frequency separation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Still, there are some open issues. In this paper, we provide some discussion on these issues.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General requirements</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The UE RF architectures were largely discussed in the past meeting, although some companies think it is more reasonable that single chain is adopted to develop the RF requirements, still some other companies think separate chain is also feasible, implementation is up to UE choice. In the e</w:t>
      </w:r>
      <w:r>
        <w:rPr>
          <w:rFonts w:hint="eastAsia" w:ascii="Times New Roman" w:hAnsi="Times New Roman" w:eastAsia="宋体" w:cs="Times New Roman"/>
          <w:b w:val="0"/>
          <w:bCs w:val="0"/>
          <w:sz w:val="20"/>
          <w:szCs w:val="20"/>
          <w:highlight w:val="none"/>
          <w:u w:val="none"/>
          <w:lang w:val="en-US" w:eastAsia="zh-CN"/>
        </w:rPr>
        <w:t>nd, both single chain and multiple chain architectures are possible.</w:t>
      </w:r>
      <w:r>
        <w:rPr>
          <w:rFonts w:hint="eastAsia" w:eastAsia="宋体" w:cs="Times New Roman"/>
          <w:b w:val="0"/>
          <w:bCs w:val="0"/>
          <w:sz w:val="20"/>
          <w:szCs w:val="20"/>
          <w:highlight w:val="none"/>
          <w:u w:val="none"/>
          <w:lang w:val="en-US" w:eastAsia="zh-CN"/>
        </w:rPr>
        <w:t xml:space="preserve"> Moreover, it was already agreed that the </w:t>
      </w:r>
      <w:r>
        <w:rPr>
          <w:rFonts w:hint="eastAsia" w:eastAsia="宋体"/>
          <w:b w:val="0"/>
          <w:sz w:val="20"/>
          <w:highlight w:val="none"/>
          <w:u w:val="none"/>
          <w:lang w:val="en-US" w:eastAsia="zh-CN"/>
        </w:rPr>
        <w:t xml:space="preserve">MultiChainCBM capability will not be introduced.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sz w:val="20"/>
          <w:szCs w:val="20"/>
          <w:highlight w:val="none"/>
          <w:u w:val="none"/>
          <w:lang w:val="en-US" w:eastAsia="zh-CN"/>
        </w:rPr>
      </w:pPr>
      <w:r>
        <w:rPr>
          <w:rFonts w:hint="eastAsia" w:ascii="Times New Roman" w:hAnsi="Times New Roman" w:eastAsia="宋体" w:cs="Times New Roman"/>
          <w:b w:val="0"/>
          <w:bCs w:val="0"/>
          <w:sz w:val="20"/>
          <w:szCs w:val="20"/>
          <w:highlight w:val="none"/>
          <w:u w:val="none"/>
          <w:lang w:val="en-US" w:eastAsia="zh-CN"/>
        </w:rPr>
        <w:t>However, it seems it is unclear whether one set or two sets of RF requirements should be defined for different RF chain implementation. In our understanding, t</w:t>
      </w:r>
      <w:r>
        <w:rPr>
          <w:rFonts w:hint="eastAsia" w:eastAsia="宋体" w:cs="Times New Roman"/>
          <w:b w:val="0"/>
          <w:bCs w:val="0"/>
          <w:sz w:val="20"/>
          <w:szCs w:val="20"/>
          <w:highlight w:val="none"/>
          <w:u w:val="none"/>
          <w:lang w:val="en-US" w:eastAsia="zh-CN"/>
        </w:rPr>
        <w:t>he RF requirements should be defined as implementation agnostic. Actually</w:t>
      </w:r>
      <w:r>
        <w:rPr>
          <w:rFonts w:hint="eastAsia" w:ascii="Times New Roman" w:hAnsi="Times New Roman" w:eastAsia="宋体" w:cs="Times New Roman"/>
          <w:b w:val="0"/>
          <w:bCs w:val="0"/>
          <w:sz w:val="20"/>
          <w:szCs w:val="20"/>
          <w:highlight w:val="none"/>
          <w:u w:val="none"/>
          <w:lang w:val="en-US" w:eastAsia="ko-KR"/>
        </w:rPr>
        <w:t xml:space="preserve"> the existing requirements for inter-band CA and intra-band CA were specified with assumption of different </w:t>
      </w:r>
      <w:r>
        <w:rPr>
          <w:rFonts w:hint="eastAsia" w:ascii="Times New Roman" w:hAnsi="Times New Roman" w:eastAsia="宋体" w:cs="Times New Roman"/>
          <w:b w:val="0"/>
          <w:bCs w:val="0"/>
          <w:sz w:val="20"/>
          <w:szCs w:val="20"/>
          <w:highlight w:val="none"/>
          <w:u w:val="none"/>
          <w:lang w:val="en-US" w:eastAsia="zh-CN"/>
        </w:rPr>
        <w:t>RF implementation</w:t>
      </w:r>
      <w:r>
        <w:rPr>
          <w:rFonts w:hint="eastAsia" w:ascii="Times New Roman" w:hAnsi="Times New Roman" w:eastAsia="宋体" w:cs="Times New Roman"/>
          <w:b w:val="0"/>
          <w:bCs w:val="0"/>
          <w:sz w:val="20"/>
          <w:szCs w:val="20"/>
          <w:highlight w:val="none"/>
          <w:u w:val="none"/>
          <w:lang w:val="en-US" w:eastAsia="ko-KR"/>
        </w:rPr>
        <w:t xml:space="preserve">. </w:t>
      </w:r>
      <w:r>
        <w:rPr>
          <w:rFonts w:hint="eastAsia" w:ascii="Times New Roman" w:hAnsi="Times New Roman" w:eastAsia="宋体" w:cs="Times New Roman"/>
          <w:b w:val="0"/>
          <w:bCs w:val="0"/>
          <w:sz w:val="20"/>
          <w:szCs w:val="20"/>
          <w:highlight w:val="none"/>
          <w:u w:val="none"/>
          <w:lang w:val="en-US" w:eastAsia="zh-CN"/>
        </w:rPr>
        <w:t xml:space="preserve">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u w:val="none"/>
          <w:lang w:val="en-US" w:eastAsia="zh-CN"/>
        </w:rPr>
      </w:pPr>
      <w:r>
        <w:rPr>
          <w:rFonts w:hint="eastAsia" w:ascii="Times New Roman" w:hAnsi="Times New Roman" w:eastAsia="宋体" w:cs="Times New Roman"/>
          <w:b w:val="0"/>
          <w:bCs w:val="0"/>
          <w:sz w:val="20"/>
          <w:szCs w:val="20"/>
          <w:highlight w:val="none"/>
          <w:u w:val="none"/>
          <w:lang w:val="en-US" w:eastAsia="zh-CN"/>
        </w:rPr>
        <w:t>Therefore, we think one set of RF requirements should be defined for CBM inter-band DL CA in the same frequency group, regardless of different RF chain implementation.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1. One set of RF requirements should be defined for CBM inter-band DL CA, regardless of different RF chain implementation.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CBM&amp;IBM (Both)</w:t>
      </w:r>
    </w:p>
    <w:p>
      <w:pPr>
        <w:overflowPunct w:val="0"/>
        <w:autoSpaceDE w:val="0"/>
        <w:autoSpaceDN w:val="0"/>
        <w:adjustRightInd w:val="0"/>
        <w:snapToGrid w:val="0"/>
        <w:textAlignment w:val="baseline"/>
        <w:rPr>
          <w:rFonts w:hint="default" w:eastAsia="宋体" w:cs="Times New Roman"/>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terms of the supporting both CBM and IBM (i.e. both), RAN4 agreed/confirmed that </w:t>
      </w:r>
      <w:r>
        <w:rPr>
          <w:rFonts w:hint="eastAsia" w:ascii="Times New Roman" w:hAnsi="Times New Roman" w:eastAsia="宋体" w:cs="Times New Roman"/>
          <w:sz w:val="20"/>
          <w:szCs w:val="20"/>
          <w:highlight w:val="none"/>
          <w:u w:val="none"/>
          <w:lang w:val="en-US" w:eastAsia="zh-CN"/>
        </w:rPr>
        <w:t>a UE can support both IBM and CBM, i.e., ENUMERATED {ibm, cbm, both}.</w:t>
      </w:r>
      <w:r>
        <w:rPr>
          <w:rFonts w:hint="eastAsia" w:eastAsia="宋体" w:cs="Times New Roman"/>
          <w:sz w:val="20"/>
          <w:szCs w:val="20"/>
          <w:highlight w:val="none"/>
          <w:u w:val="none"/>
          <w:lang w:val="en-US" w:eastAsia="zh-CN"/>
        </w:rPr>
        <w:t xml:space="preserve"> Therefore there are three cases:</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Case 1: Only support CBM indicated by UE capability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Case 2: Only support IBM indicated by UE capability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Case 3: Support both CBM and IBM indicated by UE capability</w:t>
      </w:r>
    </w:p>
    <w:p>
      <w:pPr>
        <w:overflowPunct w:val="0"/>
        <w:autoSpaceDE w:val="0"/>
        <w:autoSpaceDN w:val="0"/>
        <w:adjustRightInd w:val="0"/>
        <w:snapToGrid w:val="0"/>
        <w:textAlignment w:val="baseline"/>
        <w:rPr>
          <w:rFonts w:hint="eastAsia" w:eastAsia="宋体" w:cs="Times New Roman"/>
          <w:b w:val="0"/>
          <w:bCs w:val="0"/>
          <w:sz w:val="20"/>
          <w:szCs w:val="20"/>
          <w:highlight w:val="none"/>
          <w:u w:val="none"/>
          <w:lang w:val="en-US" w:eastAsia="zh-CN"/>
        </w:rPr>
      </w:pPr>
      <w:r>
        <w:rPr>
          <w:rFonts w:hint="eastAsia" w:eastAsia="宋体" w:cs="Times New Roman"/>
          <w:sz w:val="20"/>
          <w:szCs w:val="20"/>
          <w:highlight w:val="none"/>
          <w:u w:val="none"/>
          <w:lang w:val="en-US" w:eastAsia="zh-CN"/>
        </w:rPr>
        <w:t>Although how to implement it belongs to RAN2</w:t>
      </w:r>
      <w:r>
        <w:rPr>
          <w:rFonts w:hint="default" w:eastAsia="宋体" w:cs="Times New Roman"/>
          <w:sz w:val="20"/>
          <w:szCs w:val="20"/>
          <w:highlight w:val="none"/>
          <w:u w:val="none"/>
          <w:lang w:val="en-US" w:eastAsia="zh-CN"/>
        </w:rPr>
        <w:t>’</w:t>
      </w:r>
      <w:r>
        <w:rPr>
          <w:rFonts w:hint="eastAsia" w:eastAsia="宋体" w:cs="Times New Roman"/>
          <w:sz w:val="20"/>
          <w:szCs w:val="20"/>
          <w:highlight w:val="none"/>
          <w:u w:val="none"/>
          <w:lang w:val="en-US" w:eastAsia="zh-CN"/>
        </w:rPr>
        <w:t xml:space="preserve">s job, it should be discussed how the requirements be applied in RAN4 considering the CBM only requirement and IBM only requirement would be different although the discussion for CBM requirements are underway. Since for some requirements such as EIS spherical coverage, the PSD different for CBM would be different with IBM, which would make the different values </w:t>
      </w:r>
      <w:r>
        <w:rPr>
          <w:rFonts w:hint="eastAsia" w:eastAsia="宋体" w:cs="Times New Roman"/>
          <w:b w:val="0"/>
          <w:bCs w:val="0"/>
          <w:sz w:val="20"/>
          <w:szCs w:val="20"/>
          <w:highlight w:val="none"/>
          <w:u w:val="none"/>
          <w:lang w:val="en-US" w:eastAsia="zh-CN"/>
        </w:rPr>
        <w:t>(</w:t>
      </w:r>
      <w:r>
        <w:rPr>
          <w:rFonts w:hint="default" w:ascii="Times New Roman" w:hAnsi="Times New Roman" w:eastAsia="Malgun Gothic" w:cs="Times New Roman"/>
          <w:b w:val="0"/>
          <w:bCs w:val="0"/>
          <w:sz w:val="20"/>
          <w:szCs w:val="20"/>
        </w:rPr>
        <w:t>ΔR</w:t>
      </w:r>
      <w:r>
        <w:rPr>
          <w:rFonts w:hint="default" w:ascii="Times New Roman" w:hAnsi="Times New Roman" w:eastAsia="Malgun Gothic" w:cs="Times New Roman"/>
          <w:b w:val="0"/>
          <w:bCs w:val="0"/>
          <w:sz w:val="20"/>
          <w:szCs w:val="20"/>
          <w:vertAlign w:val="subscript"/>
        </w:rPr>
        <w:t>IB,P,n</w:t>
      </w:r>
      <w:r>
        <w:rPr>
          <w:rFonts w:hint="eastAsia" w:eastAsia="宋体" w:cs="Times New Roman"/>
          <w:b w:val="0"/>
          <w:bCs w:val="0"/>
          <w:sz w:val="20"/>
          <w:szCs w:val="20"/>
          <w:highlight w:val="none"/>
          <w:u w:val="none"/>
          <w:lang w:val="en-US" w:eastAsia="zh-CN"/>
        </w:rPr>
        <w:t>) for CBM comparing with IBM in the case of same RF framework of IBM be applied to CBM.</w:t>
      </w:r>
    </w:p>
    <w:p>
      <w:pPr>
        <w:keepNext/>
        <w:keepLines/>
        <w:widowControl w:val="0"/>
        <w:numPr>
          <w:ilvl w:val="1"/>
          <w:numId w:val="0"/>
        </w:numPr>
        <w:tabs>
          <w:tab w:val="left" w:pos="420"/>
        </w:tabs>
        <w:overflowPunct/>
        <w:autoSpaceDE/>
        <w:autoSpaceDN/>
        <w:adjustRightInd/>
        <w:snapToGrid/>
        <w:textAlignment w:val="auto"/>
        <w:outlineLvl w:val="9"/>
        <w:rPr>
          <w:rFonts w:hint="default" w:eastAsia="宋体"/>
          <w:bCs w:val="0"/>
          <w:sz w:val="20"/>
          <w:highlight w:val="none"/>
          <w:u w:val="none"/>
          <w:lang w:val="en-US" w:eastAsia="zh-CN"/>
        </w:rPr>
      </w:pPr>
      <w:r>
        <w:rPr>
          <w:rFonts w:hint="eastAsia" w:eastAsia="宋体" w:cs="Times New Roman"/>
          <w:b w:val="0"/>
          <w:bCs w:val="0"/>
          <w:sz w:val="20"/>
          <w:szCs w:val="20"/>
          <w:highlight w:val="none"/>
          <w:u w:val="none"/>
          <w:lang w:val="en-US" w:eastAsia="zh-CN"/>
        </w:rPr>
        <w:t xml:space="preserve">In our understanding, fullfil </w:t>
      </w:r>
      <w:r>
        <w:rPr>
          <w:rFonts w:hint="eastAsia" w:eastAsia="宋体"/>
          <w:bCs w:val="0"/>
          <w:sz w:val="20"/>
          <w:highlight w:val="none"/>
          <w:u w:val="none"/>
          <w:lang w:val="en-US" w:eastAsia="zh-CN"/>
        </w:rPr>
        <w:t>all the requirements of CBM and IBM is straightforward for a UE supporting both capability</w:t>
      </w:r>
      <w:r>
        <w:rPr>
          <w:rFonts w:hint="eastAsia"/>
          <w:sz w:val="20"/>
          <w:szCs w:val="20"/>
          <w:lang w:val="en-US" w:eastAsia="zh-CN"/>
        </w:rPr>
        <w:t>.F</w:t>
      </w:r>
      <w:r>
        <w:rPr>
          <w:rFonts w:hint="eastAsia" w:eastAsia="宋体"/>
          <w:bCs w:val="0"/>
          <w:sz w:val="20"/>
          <w:highlight w:val="none"/>
          <w:u w:val="none"/>
          <w:lang w:val="en-US" w:eastAsia="zh-CN"/>
        </w:rPr>
        <w:t>rom RF perspective, the RF requirement for a certain FR2 band combination would be based on the supported capabilities.</w:t>
      </w:r>
    </w:p>
    <w:p>
      <w:pPr>
        <w:overflowPunct w:val="0"/>
        <w:autoSpaceDE w:val="0"/>
        <w:autoSpaceDN w:val="0"/>
        <w:adjustRightInd w:val="0"/>
        <w:snapToGrid w:val="0"/>
        <w:textAlignment w:val="baseline"/>
        <w:rPr>
          <w:rFonts w:hint="eastAsia" w:ascii="Times New Roman" w:hAnsi="Times New Roman" w:eastAsia="宋体" w:cs="Times New Roman"/>
          <w:b/>
          <w:bCs/>
          <w:sz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 xml:space="preserve">Proposal 2. Fulfil </w:t>
      </w:r>
      <w:r>
        <w:rPr>
          <w:rFonts w:hint="eastAsia" w:ascii="Times New Roman" w:hAnsi="Times New Roman" w:eastAsia="宋体" w:cs="Times New Roman"/>
          <w:b/>
          <w:bCs/>
          <w:sz w:val="20"/>
          <w:highlight w:val="none"/>
          <w:u w:val="none"/>
          <w:lang w:val="en-US" w:eastAsia="zh-CN"/>
        </w:rPr>
        <w:t>all the requirements of CBM and IBM for a UE supporting both capability</w:t>
      </w:r>
    </w:p>
    <w:p>
      <w:pPr>
        <w:overflowPunct w:val="0"/>
        <w:autoSpaceDE w:val="0"/>
        <w:autoSpaceDN w:val="0"/>
        <w:adjustRightInd w:val="0"/>
        <w:snapToGrid w:val="0"/>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For which RAN2 release introduce the ENUMERATED value, from RAN4 aspect, the band combination are release independence although the RF requirements are introduced in the later releases. However, which RAN4 releases are independent from depends on RAN2 signalling, i.e. if the ENUMERATED values are supported in Rel-16 RAN2 specification, then the RAN4 band combination can release independent from Rel-16. </w:t>
      </w:r>
    </w:p>
    <w:p>
      <w:pPr>
        <w:overflowPunct w:val="0"/>
        <w:autoSpaceDE w:val="0"/>
        <w:autoSpaceDN w:val="0"/>
        <w:adjustRightInd w:val="0"/>
        <w:snapToGrid w:val="0"/>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current TS38.101-2 Rel-16 specification, only IBM is supported but the ENUMERATED value of CBM is incorporated in TS38.331, which means the band combination supporting CBM in Rel-17 TS38.101-2 can release independent from Rel-16. We think the same approach can be applied to the ENUMERATED value of </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both</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 i.e. it is feasible to add new enumerate value in early RAN2 release, i.e. Rel-16.</w:t>
      </w:r>
    </w:p>
    <w:p>
      <w:pPr>
        <w:overflowPunct w:val="0"/>
        <w:autoSpaceDE w:val="0"/>
        <w:autoSpaceDN w:val="0"/>
        <w:adjustRightInd w:val="0"/>
        <w:snapToGrid w:val="0"/>
        <w:textAlignment w:val="baseline"/>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3. It is feasible to add new enumerate value in early RAN2 release, i.e. Rel-16.</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overflowPunct w:val="0"/>
        <w:autoSpaceDE w:val="0"/>
        <w:autoSpaceDN w:val="0"/>
        <w:adjustRightInd w:val="0"/>
        <w:snapToGrid w:val="0"/>
        <w:textAlignment w:val="baseline"/>
        <w:rPr>
          <w:rFonts w:hint="eastAsia"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ascii="Times New Roman" w:hAnsi="Times New Roman" w:eastAsia="宋体" w:cs="Times New Roman"/>
          <w:b w:val="0"/>
          <w:i w:val="0"/>
          <w:iCs w:val="0"/>
          <w:sz w:val="20"/>
          <w:szCs w:val="22"/>
          <w:highlight w:val="none"/>
          <w:lang w:val="en-US" w:eastAsia="zh-CN"/>
        </w:rPr>
        <w:t xml:space="preserve">give some discussions on some issues on </w:t>
      </w:r>
      <w:r>
        <w:rPr>
          <w:rFonts w:hint="eastAsia" w:ascii="Times New Roman" w:hAnsi="Times New Roman" w:eastAsia="宋体" w:cs="Times New Roman"/>
          <w:b w:val="0"/>
          <w:bCs w:val="0"/>
          <w:sz w:val="20"/>
          <w:szCs w:val="22"/>
          <w:highlight w:val="none"/>
          <w:lang w:val="en-US" w:eastAsia="zh-CN"/>
        </w:rPr>
        <w:t xml:space="preserve"> CBM for FR2 Inter-band DL CA.</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1. One set of RF requirements should be defined for CBM inter-band DL CA, regardless of different RF chain implementation.</w:t>
      </w:r>
    </w:p>
    <w:p>
      <w:pPr>
        <w:overflowPunct w:val="0"/>
        <w:autoSpaceDE w:val="0"/>
        <w:autoSpaceDN w:val="0"/>
        <w:adjustRightInd w:val="0"/>
        <w:snapToGrid w:val="0"/>
        <w:textAlignment w:val="baseline"/>
        <w:rPr>
          <w:rFonts w:hint="eastAsia" w:ascii="Times New Roman" w:hAnsi="Times New Roman" w:eastAsia="宋体" w:cs="Times New Roman"/>
          <w:b/>
          <w:bCs/>
          <w:sz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 xml:space="preserve">Proposal 2. Fulfil </w:t>
      </w:r>
      <w:r>
        <w:rPr>
          <w:rFonts w:hint="eastAsia" w:ascii="Times New Roman" w:hAnsi="Times New Roman" w:eastAsia="宋体" w:cs="Times New Roman"/>
          <w:b/>
          <w:bCs/>
          <w:sz w:val="20"/>
          <w:highlight w:val="none"/>
          <w:u w:val="none"/>
          <w:lang w:val="en-US" w:eastAsia="zh-CN"/>
        </w:rPr>
        <w:t>all the requirements of CBM and IBM for a UE supporting both capability</w:t>
      </w:r>
    </w:p>
    <w:p>
      <w:pPr>
        <w:overflowPunct w:val="0"/>
        <w:autoSpaceDE w:val="0"/>
        <w:autoSpaceDN w:val="0"/>
        <w:adjustRightInd w:val="0"/>
        <w:snapToGrid w:val="0"/>
        <w:textAlignment w:val="baseline"/>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3. It is feasible to add new enumerate value in early RAN2 release, i.e. Rel-16.</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b w:val="0"/>
          <w:bCs w:val="0"/>
          <w:sz w:val="20"/>
          <w:szCs w:val="22"/>
          <w:highlight w:val="none"/>
          <w:vertAlign w:val="baseline"/>
          <w:lang w:val="en-US" w:eastAsia="zh-CN"/>
        </w:rPr>
      </w:pPr>
      <w:r>
        <w:rPr>
          <w:rFonts w:hint="eastAsia" w:ascii="Times New Roman" w:hAnsi="Times New Roman" w:eastAsia="宋体" w:cs="Times New Roman"/>
          <w:b w:val="0"/>
          <w:bCs w:val="0"/>
          <w:sz w:val="20"/>
          <w:szCs w:val="22"/>
          <w:highlight w:val="none"/>
          <w:vertAlign w:val="baseline"/>
          <w:lang w:val="en-US" w:eastAsia="zh-CN"/>
        </w:rPr>
        <w:t xml:space="preserve">[1] </w:t>
      </w:r>
      <w:r>
        <w:rPr>
          <w:rFonts w:hint="eastAsia" w:ascii="Times New Roman" w:hAnsi="Times New Roman" w:eastAsia="宋体" w:cs="Times New Roman"/>
          <w:sz w:val="20"/>
          <w:szCs w:val="22"/>
          <w:highlight w:val="none"/>
          <w:lang w:val="en-US" w:eastAsia="zh-CN"/>
        </w:rPr>
        <w:fldChar w:fldCharType="begin"/>
      </w:r>
      <w:r>
        <w:rPr>
          <w:rFonts w:hint="eastAsia" w:ascii="Times New Roman" w:hAnsi="Times New Roman" w:eastAsia="宋体" w:cs="Times New Roman"/>
          <w:sz w:val="20"/>
          <w:szCs w:val="22"/>
          <w:highlight w:val="none"/>
          <w:lang w:val="en-US" w:eastAsia="zh-CN"/>
        </w:rPr>
        <w:instrText xml:space="preserve"> HYPERLINK "https://www.3gpp.org/ftp/tsg_ran/WG4_Radio/TSGR4_100-e/Docs/R4-2115029.zip" </w:instrText>
      </w:r>
      <w:r>
        <w:rPr>
          <w:rFonts w:hint="eastAsia" w:ascii="Times New Roman" w:hAnsi="Times New Roman" w:eastAsia="宋体" w:cs="Times New Roman"/>
          <w:sz w:val="20"/>
          <w:szCs w:val="22"/>
          <w:highlight w:val="none"/>
          <w:lang w:val="en-US" w:eastAsia="zh-CN"/>
        </w:rPr>
        <w:fldChar w:fldCharType="separate"/>
      </w:r>
      <w:r>
        <w:rPr>
          <w:rFonts w:hint="eastAsia" w:ascii="Times New Roman" w:hAnsi="Times New Roman" w:cs="Times New Roman"/>
          <w:b w:val="0"/>
          <w:sz w:val="20"/>
          <w:szCs w:val="22"/>
          <w:highlight w:val="none"/>
        </w:rPr>
        <w:t>R4-2115029</w:t>
      </w:r>
      <w:r>
        <w:rPr>
          <w:rFonts w:hint="eastAsia" w:ascii="Times New Roman" w:hAnsi="Times New Roman" w:cs="Times New Roman"/>
          <w:b w:val="0"/>
          <w:sz w:val="20"/>
          <w:szCs w:val="22"/>
          <w:highlight w:val="none"/>
        </w:rPr>
        <w:fldChar w:fldCharType="end"/>
      </w:r>
      <w:r>
        <w:rPr>
          <w:rFonts w:hint="eastAsia" w:ascii="Times New Roman" w:hAnsi="Times New Roman" w:eastAsia="宋体" w:cs="Times New Roman"/>
          <w:b w:val="0"/>
          <w:sz w:val="20"/>
          <w:szCs w:val="22"/>
          <w:highlight w:val="none"/>
          <w:lang w:val="en-US" w:eastAsia="zh-CN"/>
        </w:rPr>
        <w:tab/>
      </w:r>
      <w:r>
        <w:rPr>
          <w:rFonts w:hint="eastAsia" w:ascii="Times New Roman" w:hAnsi="Times New Roman" w:eastAsia="宋体" w:cs="Times New Roman"/>
          <w:b w:val="0"/>
          <w:sz w:val="20"/>
          <w:szCs w:val="22"/>
          <w:highlight w:val="none"/>
          <w:lang w:val="en-US" w:eastAsia="zh-CN"/>
        </w:rPr>
        <w:t>Email discussion summary for [100-e][129] NR_RF_FR2_req_enh2_Part_1,</w:t>
      </w:r>
      <w:r>
        <w:rPr>
          <w:rFonts w:hint="eastAsia" w:ascii="Times New Roman" w:hAnsi="Times New Roman" w:eastAsia="宋体" w:cs="Times New Roman"/>
          <w:i w:val="0"/>
          <w:sz w:val="20"/>
          <w:szCs w:val="22"/>
          <w:highlight w:val="none"/>
          <w:lang w:val="en-US" w:eastAsia="zh-CN"/>
        </w:rPr>
        <w:t>Moderator (Nokia)</w:t>
      </w:r>
      <w:r>
        <w:rPr>
          <w:rFonts w:hint="eastAsia" w:ascii="Times New Roman" w:hAnsi="Times New Roman" w:eastAsia="宋体" w:cs="Times New Roman"/>
          <w:i w:val="0"/>
          <w:sz w:val="20"/>
          <w:szCs w:val="22"/>
          <w:highlight w:val="none"/>
          <w:lang w:val="en-US" w:eastAsia="zh-CN"/>
        </w:rPr>
        <w:tab/>
      </w: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5FC1076"/>
    <w:multiLevelType w:val="multilevel"/>
    <w:tmpl w:val="15FC1076"/>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11729E6"/>
    <w:multiLevelType w:val="multilevel"/>
    <w:tmpl w:val="211729E6"/>
    <w:lvl w:ilvl="0" w:tentative="0">
      <w:start w:val="1"/>
      <w:numFmt w:val="bullet"/>
      <w:lvlText w:val="•"/>
      <w:lvlJc w:val="left"/>
      <w:pPr>
        <w:ind w:left="1140" w:hanging="420"/>
      </w:pPr>
      <w:rPr>
        <w:rFonts w:hint="default" w:ascii="Arial" w:hAnsi="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24882957"/>
    <w:multiLevelType w:val="multilevel"/>
    <w:tmpl w:val="2488295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7">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15C3294"/>
    <w:multiLevelType w:val="multilevel"/>
    <w:tmpl w:val="715C32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8CF7BED"/>
    <w:multiLevelType w:val="multilevel"/>
    <w:tmpl w:val="78CF7B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6"/>
  </w:num>
  <w:num w:numId="3">
    <w:abstractNumId w:val="2"/>
  </w:num>
  <w:num w:numId="4">
    <w:abstractNumId w:val="1"/>
  </w:num>
  <w:num w:numId="5">
    <w:abstractNumId w:val="0"/>
  </w:num>
  <w:num w:numId="6">
    <w:abstractNumId w:val="10"/>
  </w:num>
  <w:num w:numId="7">
    <w:abstractNumId w:val="13"/>
  </w:num>
  <w:num w:numId="8">
    <w:abstractNumId w:val="16"/>
  </w:num>
  <w:num w:numId="9">
    <w:abstractNumId w:val="8"/>
  </w:num>
  <w:num w:numId="10">
    <w:abstractNumId w:val="9"/>
  </w:num>
  <w:num w:numId="11">
    <w:abstractNumId w:val="7"/>
  </w:num>
  <w:num w:numId="12">
    <w:abstractNumId w:val="15"/>
  </w:num>
  <w:num w:numId="13">
    <w:abstractNumId w:val="5"/>
  </w:num>
  <w:num w:numId="14">
    <w:abstractNumId w:val="4"/>
  </w:num>
  <w:num w:numId="15">
    <w:abstractNumId w:val="3"/>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303AE"/>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56625"/>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31088"/>
    <w:rsid w:val="0467131C"/>
    <w:rsid w:val="046A35A2"/>
    <w:rsid w:val="04740CAB"/>
    <w:rsid w:val="04787390"/>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7E5FFF"/>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D38BB"/>
    <w:rsid w:val="07954213"/>
    <w:rsid w:val="07984F47"/>
    <w:rsid w:val="079A211D"/>
    <w:rsid w:val="07AF6186"/>
    <w:rsid w:val="07B342C4"/>
    <w:rsid w:val="07BA518C"/>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52400"/>
    <w:rsid w:val="08DC5892"/>
    <w:rsid w:val="08E16EEF"/>
    <w:rsid w:val="08ED1042"/>
    <w:rsid w:val="08EE5E63"/>
    <w:rsid w:val="08F44262"/>
    <w:rsid w:val="08F80051"/>
    <w:rsid w:val="08FD4CAD"/>
    <w:rsid w:val="08FF75F2"/>
    <w:rsid w:val="09014876"/>
    <w:rsid w:val="0906231D"/>
    <w:rsid w:val="090F07A1"/>
    <w:rsid w:val="09105B11"/>
    <w:rsid w:val="09130B62"/>
    <w:rsid w:val="09135978"/>
    <w:rsid w:val="091744D0"/>
    <w:rsid w:val="09181B7C"/>
    <w:rsid w:val="091F6975"/>
    <w:rsid w:val="09204DFE"/>
    <w:rsid w:val="09212774"/>
    <w:rsid w:val="092760A2"/>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23CCC"/>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6D76E7"/>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2646A"/>
    <w:rsid w:val="0FC3109E"/>
    <w:rsid w:val="0FC64E19"/>
    <w:rsid w:val="0FD4584B"/>
    <w:rsid w:val="0FD46C98"/>
    <w:rsid w:val="0FD72CB8"/>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8E4283"/>
    <w:rsid w:val="10987768"/>
    <w:rsid w:val="109B6262"/>
    <w:rsid w:val="10B96A3B"/>
    <w:rsid w:val="10CE07DA"/>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EA0BB7"/>
    <w:rsid w:val="12F9591A"/>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A5CF1"/>
    <w:rsid w:val="17CC0C2C"/>
    <w:rsid w:val="17D30760"/>
    <w:rsid w:val="17D35F4A"/>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6D1"/>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04465"/>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B1A65"/>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42FAA"/>
    <w:rsid w:val="26B64A1A"/>
    <w:rsid w:val="26B83820"/>
    <w:rsid w:val="26B9133F"/>
    <w:rsid w:val="26BB0038"/>
    <w:rsid w:val="26BC12AB"/>
    <w:rsid w:val="26BD1AF0"/>
    <w:rsid w:val="26BF7F09"/>
    <w:rsid w:val="26C119A3"/>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B1C9B"/>
    <w:rsid w:val="27EE2436"/>
    <w:rsid w:val="27EE3EA1"/>
    <w:rsid w:val="27FC5EA0"/>
    <w:rsid w:val="27FE7297"/>
    <w:rsid w:val="280014D3"/>
    <w:rsid w:val="280665FC"/>
    <w:rsid w:val="28087D88"/>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C5D0B"/>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C855FE"/>
    <w:rsid w:val="2CDD7FEB"/>
    <w:rsid w:val="2CE1756B"/>
    <w:rsid w:val="2CE202D4"/>
    <w:rsid w:val="2CE914BE"/>
    <w:rsid w:val="2CEA0BBE"/>
    <w:rsid w:val="2CF03153"/>
    <w:rsid w:val="2CFE082A"/>
    <w:rsid w:val="2D03574C"/>
    <w:rsid w:val="2D03772A"/>
    <w:rsid w:val="2D0772FD"/>
    <w:rsid w:val="2D0947D4"/>
    <w:rsid w:val="2D0C28DF"/>
    <w:rsid w:val="2D13536A"/>
    <w:rsid w:val="2D233963"/>
    <w:rsid w:val="2D257BFA"/>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90753"/>
    <w:rsid w:val="2EC9758F"/>
    <w:rsid w:val="2ECC45DC"/>
    <w:rsid w:val="2ED20358"/>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A55D26"/>
    <w:rsid w:val="30A852D9"/>
    <w:rsid w:val="30AA183B"/>
    <w:rsid w:val="30AB7B68"/>
    <w:rsid w:val="30B001DD"/>
    <w:rsid w:val="30B11949"/>
    <w:rsid w:val="30B47501"/>
    <w:rsid w:val="30C11992"/>
    <w:rsid w:val="30C31A45"/>
    <w:rsid w:val="30C71F2B"/>
    <w:rsid w:val="30C76CBF"/>
    <w:rsid w:val="30CC5E99"/>
    <w:rsid w:val="30D10D4D"/>
    <w:rsid w:val="30D93137"/>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437504"/>
    <w:rsid w:val="33481298"/>
    <w:rsid w:val="334C0DD9"/>
    <w:rsid w:val="334D4192"/>
    <w:rsid w:val="33530BF2"/>
    <w:rsid w:val="33536DFC"/>
    <w:rsid w:val="33553979"/>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61518"/>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5F637A"/>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05BE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B04"/>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10A3B"/>
    <w:rsid w:val="45F46BD5"/>
    <w:rsid w:val="45F9658B"/>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64C24"/>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A7089"/>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BF"/>
    <w:rsid w:val="4AE611E2"/>
    <w:rsid w:val="4AEA6393"/>
    <w:rsid w:val="4AEF0DD0"/>
    <w:rsid w:val="4AF17E98"/>
    <w:rsid w:val="4AF50A41"/>
    <w:rsid w:val="4AFB18B0"/>
    <w:rsid w:val="4AFE4D25"/>
    <w:rsid w:val="4B033329"/>
    <w:rsid w:val="4B07269D"/>
    <w:rsid w:val="4B076204"/>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418B2"/>
    <w:rsid w:val="52192E54"/>
    <w:rsid w:val="521A6B40"/>
    <w:rsid w:val="521C7DEC"/>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2FC3B4E"/>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B0BA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D2776"/>
    <w:rsid w:val="5F615247"/>
    <w:rsid w:val="5F6A5A0A"/>
    <w:rsid w:val="5F73758B"/>
    <w:rsid w:val="5F796C02"/>
    <w:rsid w:val="5F7A3813"/>
    <w:rsid w:val="5F7B787C"/>
    <w:rsid w:val="5F7C348D"/>
    <w:rsid w:val="5F7D2DFF"/>
    <w:rsid w:val="5F8445F2"/>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12353"/>
    <w:rsid w:val="65755AA9"/>
    <w:rsid w:val="657701D4"/>
    <w:rsid w:val="657763D1"/>
    <w:rsid w:val="6577679C"/>
    <w:rsid w:val="65807AD8"/>
    <w:rsid w:val="65822FE0"/>
    <w:rsid w:val="65886C99"/>
    <w:rsid w:val="658B3278"/>
    <w:rsid w:val="658B4DD9"/>
    <w:rsid w:val="659B3091"/>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8F26C7"/>
    <w:rsid w:val="6B9150FF"/>
    <w:rsid w:val="6B946BF3"/>
    <w:rsid w:val="6B9B7B76"/>
    <w:rsid w:val="6BA2350F"/>
    <w:rsid w:val="6BA31178"/>
    <w:rsid w:val="6BB2108D"/>
    <w:rsid w:val="6BBA4ECD"/>
    <w:rsid w:val="6BD0504C"/>
    <w:rsid w:val="6BD4209E"/>
    <w:rsid w:val="6BD639FA"/>
    <w:rsid w:val="6BD82F70"/>
    <w:rsid w:val="6BDB61D4"/>
    <w:rsid w:val="6BE123A6"/>
    <w:rsid w:val="6BE223DA"/>
    <w:rsid w:val="6BE85FD3"/>
    <w:rsid w:val="6BF04529"/>
    <w:rsid w:val="6BF36866"/>
    <w:rsid w:val="6BF40ECE"/>
    <w:rsid w:val="6BFB7A6D"/>
    <w:rsid w:val="6BFC6D0B"/>
    <w:rsid w:val="6C005268"/>
    <w:rsid w:val="6C051A87"/>
    <w:rsid w:val="6C0738DF"/>
    <w:rsid w:val="6C082651"/>
    <w:rsid w:val="6C10030E"/>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E15A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0A6102"/>
    <w:rsid w:val="731138D8"/>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574F6"/>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510AF5"/>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B2D5F"/>
    <w:rsid w:val="7AAC38E0"/>
    <w:rsid w:val="7ABF10D1"/>
    <w:rsid w:val="7AC03E60"/>
    <w:rsid w:val="7AC36589"/>
    <w:rsid w:val="7AC743A7"/>
    <w:rsid w:val="7ACC5D32"/>
    <w:rsid w:val="7AD4116B"/>
    <w:rsid w:val="7AD75598"/>
    <w:rsid w:val="7ADA08CB"/>
    <w:rsid w:val="7ADE7D20"/>
    <w:rsid w:val="7AE16BF9"/>
    <w:rsid w:val="7AE6530E"/>
    <w:rsid w:val="7AEF0262"/>
    <w:rsid w:val="7AF70369"/>
    <w:rsid w:val="7B0A1118"/>
    <w:rsid w:val="7B111DBF"/>
    <w:rsid w:val="7B1846E5"/>
    <w:rsid w:val="7B1C2184"/>
    <w:rsid w:val="7B287AC2"/>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6509E"/>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2021-10-22T08:10:55Z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